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6F" w:rsidRDefault="008B166F" w:rsidP="008B166F">
      <w:pPr>
        <w:keepLines/>
        <w:ind w:right="-262" w:hanging="284"/>
        <w:jc w:val="center"/>
        <w:rPr>
          <w:b/>
          <w:sz w:val="32"/>
        </w:rPr>
      </w:pPr>
      <w:r>
        <w:rPr>
          <w:b/>
          <w:sz w:val="32"/>
        </w:rPr>
        <w:t>ISTITUTO PROFESSIONALE PER ODONTOTECNICI - Varese</w:t>
      </w:r>
    </w:p>
    <w:p w:rsidR="008B166F" w:rsidRDefault="008B166F" w:rsidP="008B166F">
      <w:pPr>
        <w:ind w:hanging="284"/>
      </w:pPr>
    </w:p>
    <w:p w:rsidR="008B166F" w:rsidRDefault="008B166F" w:rsidP="008B166F">
      <w:pPr>
        <w:ind w:hanging="284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Programma didattico I e II </w:t>
      </w:r>
      <w:r w:rsidRPr="002B7627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Pr="002B7627">
        <w:rPr>
          <w:b/>
          <w:sz w:val="28"/>
        </w:rPr>
        <w:t xml:space="preserve">  </w:t>
      </w:r>
      <w:r w:rsidRPr="002B7627">
        <w:rPr>
          <w:b/>
          <w:sz w:val="32"/>
          <w:szCs w:val="32"/>
        </w:rPr>
        <w:t>Anno Scolastico 201</w:t>
      </w:r>
      <w:r>
        <w:rPr>
          <w:b/>
          <w:sz w:val="32"/>
          <w:szCs w:val="32"/>
        </w:rPr>
        <w:t>6-2017</w:t>
      </w:r>
    </w:p>
    <w:p w:rsidR="008B166F" w:rsidRDefault="008B166F" w:rsidP="008B166F">
      <w:pPr>
        <w:ind w:hanging="284"/>
        <w:jc w:val="center"/>
        <w:rPr>
          <w:b/>
          <w:sz w:val="32"/>
          <w:szCs w:val="32"/>
        </w:rPr>
      </w:pPr>
    </w:p>
    <w:p w:rsidR="008B166F" w:rsidRDefault="008B166F" w:rsidP="008B166F">
      <w:pPr>
        <w:ind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Italiano</w:t>
      </w:r>
    </w:p>
    <w:p w:rsidR="008B166F" w:rsidRDefault="008B166F" w:rsidP="008B166F">
      <w:pPr>
        <w:ind w:hanging="284"/>
        <w:jc w:val="center"/>
        <w:rPr>
          <w:b/>
          <w:sz w:val="32"/>
          <w:szCs w:val="32"/>
        </w:rPr>
      </w:pPr>
    </w:p>
    <w:p w:rsidR="008B166F" w:rsidRDefault="008B166F" w:rsidP="008B166F">
      <w:pPr>
        <w:ind w:hanging="284"/>
        <w:jc w:val="center"/>
        <w:rPr>
          <w:b/>
          <w:sz w:val="32"/>
          <w:szCs w:val="32"/>
        </w:rPr>
      </w:pPr>
    </w:p>
    <w:p w:rsidR="008B166F" w:rsidRDefault="008B166F" w:rsidP="008B166F">
      <w:pPr>
        <w:pStyle w:val="Rientrocorpodeltesto31"/>
      </w:pPr>
      <w:r>
        <w:t>CORSO PROPEDEUTICO: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Approfondimento delle abilità di base.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Acquisizione del metodo di studio.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Fase di lavoro:</w:t>
      </w:r>
      <w:r>
        <w:rPr>
          <w:sz w:val="40"/>
        </w:rPr>
        <w:tab/>
      </w:r>
      <w:r>
        <w:rPr>
          <w:sz w:val="40"/>
        </w:rPr>
        <w:tab/>
        <w:t>1. Ricavare concetti – chiave.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2. Sintetizzare.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3. Creare mappe concettuali.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pacing w:val="-6"/>
          <w:sz w:val="40"/>
        </w:rPr>
        <w:t>4. Rielaborare il testo in modo personale.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Test di competenza sintattica e lessicale.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Test logico-cognitivo.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Test di autovalutazione.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Strategia di scrittura: il riassunto. Divisione in sequenze.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Fase di lavoro: individuazione dei momenti essenziali e divisione in sequenze del testo.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Guida alla scrittura: il tema argomentativo. “La scaletta”.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Il procedimento per associazione di idee. Coerenza e coesione.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Paratassi e ipotassi.</w:t>
      </w:r>
    </w:p>
    <w:p w:rsidR="008B166F" w:rsidRDefault="008B166F" w:rsidP="008B16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Il saggio breve.</w:t>
      </w:r>
    </w:p>
    <w:p w:rsidR="008B166F" w:rsidRDefault="008B166F" w:rsidP="008B166F">
      <w:pPr>
        <w:ind w:right="-285" w:hanging="284"/>
        <w:jc w:val="both"/>
        <w:rPr>
          <w:sz w:val="40"/>
        </w:rPr>
      </w:pPr>
    </w:p>
    <w:p w:rsidR="003246FA" w:rsidRDefault="003246FA" w:rsidP="003246FA">
      <w:pPr>
        <w:pStyle w:val="Rientrocorpodeltesto31"/>
      </w:pPr>
      <w:r>
        <w:t>Il romanzo storico. Profilo di Manzoni ed analisi delle opere.</w:t>
      </w:r>
    </w:p>
    <w:p w:rsidR="003246FA" w:rsidRDefault="003246FA" w:rsidP="003246F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“I Promessi Sposi”, romanzo della Provvidenza.</w:t>
      </w:r>
    </w:p>
    <w:p w:rsidR="003246FA" w:rsidRDefault="003246FA" w:rsidP="002065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La tecnica narrativa. Rapporto tra oppressi ed oppressori, tra personaggi storici ed inventati. Le caratteristiche della dominazione spagnola. Il manoscritto.</w:t>
      </w:r>
    </w:p>
    <w:p w:rsidR="0020650C" w:rsidRPr="0020650C" w:rsidRDefault="0020650C" w:rsidP="002065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</w:p>
    <w:p w:rsidR="003246FA" w:rsidRDefault="003246FA" w:rsidP="003246FA">
      <w:pPr>
        <w:pStyle w:val="Titolo5"/>
      </w:pPr>
      <w:r>
        <w:lastRenderedPageBreak/>
        <w:t>“I PROMESSI SPOSI”</w:t>
      </w:r>
    </w:p>
    <w:p w:rsidR="003246FA" w:rsidRPr="003E3684" w:rsidRDefault="003246FA" w:rsidP="003246FA"/>
    <w:p w:rsidR="003246FA" w:rsidRDefault="003246FA" w:rsidP="003246F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284" w:right="-285"/>
        <w:jc w:val="both"/>
        <w:rPr>
          <w:sz w:val="40"/>
        </w:rPr>
      </w:pPr>
      <w:r>
        <w:rPr>
          <w:sz w:val="40"/>
        </w:rPr>
        <w:t xml:space="preserve">Cap. I – XX (classe I) </w:t>
      </w:r>
    </w:p>
    <w:p w:rsidR="003246FA" w:rsidRDefault="003246FA" w:rsidP="003246F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284" w:right="-285"/>
        <w:jc w:val="both"/>
        <w:rPr>
          <w:sz w:val="40"/>
        </w:rPr>
      </w:pPr>
      <w:r>
        <w:rPr>
          <w:sz w:val="40"/>
        </w:rPr>
        <w:t>Cap. XXI-XXXVIII (classe II)</w:t>
      </w:r>
    </w:p>
    <w:p w:rsidR="003246FA" w:rsidRDefault="003246FA" w:rsidP="003246F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284" w:right="-285"/>
        <w:jc w:val="both"/>
        <w:rPr>
          <w:sz w:val="40"/>
        </w:rPr>
      </w:pPr>
      <w:r>
        <w:rPr>
          <w:sz w:val="40"/>
        </w:rPr>
        <w:t>Analisi e commento.</w:t>
      </w:r>
    </w:p>
    <w:p w:rsidR="003246FA" w:rsidRDefault="003246FA"/>
    <w:p w:rsidR="0020650C" w:rsidRPr="0020650C" w:rsidRDefault="0020650C" w:rsidP="0020650C">
      <w:pPr>
        <w:pStyle w:val="Titolo6"/>
        <w:keepLines w:val="0"/>
        <w:spacing w:before="0"/>
        <w:ind w:right="-285" w:hanging="284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40"/>
        </w:rPr>
      </w:pPr>
      <w:r w:rsidRPr="0020650C">
        <w:rPr>
          <w:rFonts w:ascii="Times New Roman" w:eastAsia="Times New Roman" w:hAnsi="Times New Roman" w:cs="Times New Roman"/>
          <w:b/>
          <w:i w:val="0"/>
          <w:iCs w:val="0"/>
          <w:color w:val="auto"/>
          <w:sz w:val="40"/>
        </w:rPr>
        <w:t>Tipologie testuali</w:t>
      </w:r>
    </w:p>
    <w:p w:rsidR="0020650C" w:rsidRPr="0020650C" w:rsidRDefault="0020650C" w:rsidP="0020650C">
      <w:pPr>
        <w:pStyle w:val="Titolo6"/>
        <w:keepLines w:val="0"/>
        <w:spacing w:before="0"/>
        <w:ind w:right="-285" w:hanging="284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40"/>
        </w:rPr>
      </w:pPr>
    </w:p>
    <w:p w:rsidR="0020650C" w:rsidRPr="0020650C" w:rsidRDefault="0020650C" w:rsidP="0020650C">
      <w:pPr>
        <w:pStyle w:val="Titolo6"/>
        <w:keepLines w:val="0"/>
        <w:spacing w:before="0"/>
        <w:ind w:right="-285" w:hanging="284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40"/>
        </w:rPr>
      </w:pPr>
      <w:r w:rsidRPr="0020650C">
        <w:rPr>
          <w:rFonts w:ascii="Times New Roman" w:eastAsia="Times New Roman" w:hAnsi="Times New Roman" w:cs="Times New Roman"/>
          <w:b/>
          <w:i w:val="0"/>
          <w:iCs w:val="0"/>
          <w:color w:val="auto"/>
          <w:sz w:val="40"/>
        </w:rPr>
        <w:t>Il testo descrittivo:</w:t>
      </w:r>
    </w:p>
    <w:p w:rsidR="0020650C" w:rsidRDefault="0020650C" w:rsidP="002065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Descrizione soggettiva ed oggettiva.</w:t>
      </w:r>
    </w:p>
    <w:p w:rsidR="0020650C" w:rsidRDefault="0020650C" w:rsidP="002065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Il referente:esposizione denotativa e connotativa.</w:t>
      </w:r>
    </w:p>
    <w:p w:rsidR="0020650C" w:rsidRDefault="0020650C" w:rsidP="002065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La struttura di base. Le tecniche descrittive.</w:t>
      </w:r>
    </w:p>
    <w:p w:rsidR="0020650C" w:rsidRDefault="0020650C" w:rsidP="002065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La selezione degli elementi. L’ordinamento logico e spaziale.</w:t>
      </w:r>
    </w:p>
    <w:p w:rsidR="0020650C" w:rsidRDefault="0020650C" w:rsidP="0020650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Gino Strada: “Lo sguardo di Mohammed.”</w:t>
      </w:r>
    </w:p>
    <w:p w:rsidR="0020650C" w:rsidRDefault="0020650C"/>
    <w:p w:rsidR="0020650C" w:rsidRDefault="0020650C" w:rsidP="0020650C">
      <w:pPr>
        <w:pStyle w:val="Corpodeltesto21"/>
        <w:rPr>
          <w:spacing w:val="0"/>
        </w:rPr>
      </w:pPr>
      <w:r>
        <w:rPr>
          <w:b/>
          <w:spacing w:val="0"/>
        </w:rPr>
        <w:t>Elementi costituivi del testo narrativo:</w:t>
      </w:r>
    </w:p>
    <w:p w:rsidR="0020650C" w:rsidRDefault="0020650C" w:rsidP="0020650C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pacing w:val="0"/>
        </w:rPr>
      </w:pPr>
      <w:r>
        <w:rPr>
          <w:spacing w:val="0"/>
        </w:rPr>
        <w:t>Fabula e intreccio.</w:t>
      </w:r>
    </w:p>
    <w:p w:rsidR="0020650C" w:rsidRDefault="0020650C" w:rsidP="0020650C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pacing w:val="0"/>
        </w:rPr>
      </w:pPr>
      <w:r>
        <w:rPr>
          <w:spacing w:val="0"/>
        </w:rPr>
        <w:t>Divisione in sequenze: sequenze narrative, descrittive, espositive, dialogiche, argomentative, persuasive, riflessive.</w:t>
      </w:r>
    </w:p>
    <w:p w:rsidR="0020650C" w:rsidRDefault="0020650C" w:rsidP="0020650C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pacing w:val="0"/>
        </w:rPr>
      </w:pPr>
      <w:r>
        <w:rPr>
          <w:spacing w:val="0"/>
        </w:rPr>
        <w:t>Flashback e prolessi.</w:t>
      </w:r>
    </w:p>
    <w:p w:rsidR="0020650C" w:rsidRDefault="0020650C" w:rsidP="0020650C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pacing w:val="0"/>
        </w:rPr>
      </w:pPr>
      <w:r>
        <w:rPr>
          <w:spacing w:val="0"/>
        </w:rPr>
        <w:t>Ruolo dei personaggi: personaggi statici e dinamici.</w:t>
      </w:r>
    </w:p>
    <w:p w:rsidR="0020650C" w:rsidRDefault="0020650C" w:rsidP="0020650C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pacing w:val="0"/>
        </w:rPr>
      </w:pPr>
      <w:r>
        <w:rPr>
          <w:spacing w:val="0"/>
        </w:rPr>
        <w:t>Autore e narratore.</w:t>
      </w:r>
    </w:p>
    <w:p w:rsidR="0020650C" w:rsidRDefault="0020650C" w:rsidP="0020650C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pacing w:val="0"/>
        </w:rPr>
      </w:pPr>
      <w:r>
        <w:rPr>
          <w:spacing w:val="0"/>
        </w:rPr>
        <w:t>Focalizzazione “0”, interna ed esterna.</w:t>
      </w:r>
    </w:p>
    <w:p w:rsidR="0020650C" w:rsidRDefault="0020650C" w:rsidP="0020650C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pacing w:val="0"/>
        </w:rPr>
      </w:pPr>
      <w:r>
        <w:rPr>
          <w:spacing w:val="0"/>
        </w:rPr>
        <w:t>Tempo della storia e della narrazione.</w:t>
      </w:r>
    </w:p>
    <w:p w:rsidR="0020650C" w:rsidRDefault="0020650C" w:rsidP="0020650C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pacing w:val="0"/>
        </w:rPr>
      </w:pPr>
      <w:r>
        <w:rPr>
          <w:spacing w:val="0"/>
        </w:rPr>
        <w:t>Dialogo, monologo, soliloquio. Discorso diretto e indiretto libero.</w:t>
      </w:r>
    </w:p>
    <w:p w:rsidR="0020650C" w:rsidRDefault="0020650C" w:rsidP="0020650C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>
        <w:rPr>
          <w:spacing w:val="0"/>
        </w:rPr>
        <w:t xml:space="preserve">I personaggi: caratteristiche fisiche, psicologiche, socio-economiche, ideologiche. Il contesto. </w:t>
      </w:r>
    </w:p>
    <w:p w:rsidR="0020650C" w:rsidRDefault="0020650C" w:rsidP="0020650C">
      <w:pPr>
        <w:ind w:right="-285" w:hanging="284"/>
        <w:jc w:val="both"/>
        <w:rPr>
          <w:b/>
          <w:sz w:val="40"/>
        </w:rPr>
      </w:pPr>
    </w:p>
    <w:p w:rsidR="005544DD" w:rsidRDefault="005544DD" w:rsidP="0020650C">
      <w:pPr>
        <w:ind w:right="-285" w:hanging="284"/>
        <w:jc w:val="both"/>
        <w:rPr>
          <w:b/>
          <w:sz w:val="40"/>
        </w:rPr>
      </w:pPr>
    </w:p>
    <w:p w:rsidR="005544DD" w:rsidRDefault="005544DD" w:rsidP="0020650C">
      <w:pPr>
        <w:ind w:right="-285" w:hanging="284"/>
        <w:jc w:val="both"/>
        <w:rPr>
          <w:b/>
          <w:sz w:val="40"/>
        </w:rPr>
      </w:pPr>
    </w:p>
    <w:p w:rsidR="005544DD" w:rsidRDefault="005544DD" w:rsidP="0020650C">
      <w:pPr>
        <w:ind w:right="-285" w:hanging="284"/>
        <w:jc w:val="both"/>
        <w:rPr>
          <w:b/>
          <w:sz w:val="40"/>
        </w:rPr>
      </w:pPr>
    </w:p>
    <w:p w:rsidR="005544DD" w:rsidRDefault="005544DD" w:rsidP="005544DD">
      <w:pPr>
        <w:ind w:right="-285" w:hanging="284"/>
        <w:jc w:val="both"/>
        <w:rPr>
          <w:b/>
          <w:sz w:val="40"/>
        </w:rPr>
      </w:pPr>
      <w:r>
        <w:rPr>
          <w:b/>
          <w:sz w:val="40"/>
        </w:rPr>
        <w:lastRenderedPageBreak/>
        <w:t>Il testo argomentativo:</w:t>
      </w:r>
    </w:p>
    <w:p w:rsidR="005544DD" w:rsidRDefault="005544DD" w:rsidP="005544DD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spacing w:val="0"/>
        </w:rPr>
        <w:t>Caratteri generali. Le fasi di lavoro: problema, t</w:t>
      </w:r>
      <w:r>
        <w:t>esi, antitesi, confutazione e conclusione.</w:t>
      </w:r>
    </w:p>
    <w:p w:rsidR="005F7F0F" w:rsidRDefault="005544DD" w:rsidP="005F7F0F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Testo argomentativo di contenuto etico-sociale: B.Sorge: “Considerazioni sulla pena di morte”.</w:t>
      </w:r>
      <w:r w:rsidR="005F7F0F">
        <w:t xml:space="preserve"> Luca Mercalli: “Lettera al mio sindaco”.</w:t>
      </w:r>
    </w:p>
    <w:p w:rsidR="005544DD" w:rsidRDefault="005544DD" w:rsidP="005544DD">
      <w:pPr>
        <w:ind w:right="-285" w:hanging="284"/>
        <w:jc w:val="both"/>
        <w:rPr>
          <w:b/>
          <w:sz w:val="40"/>
        </w:rPr>
      </w:pPr>
    </w:p>
    <w:p w:rsidR="0030340A" w:rsidRDefault="0030340A" w:rsidP="0030340A">
      <w:pPr>
        <w:ind w:right="-285" w:hanging="284"/>
        <w:jc w:val="both"/>
        <w:rPr>
          <w:b/>
          <w:sz w:val="40"/>
        </w:rPr>
      </w:pPr>
      <w:r>
        <w:rPr>
          <w:b/>
          <w:sz w:val="40"/>
        </w:rPr>
        <w:t xml:space="preserve">Il romanzo fantastico: </w:t>
      </w:r>
    </w:p>
    <w:p w:rsidR="0030340A" w:rsidRDefault="0030340A" w:rsidP="0030340A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284" w:firstLine="0"/>
      </w:pPr>
      <w:r>
        <w:t>Calvino: profilo e opere. Trilogia: “Il Visconte dimezzato”, “Il Barone rampante”, “Il Cavaliere inesistente”.</w:t>
      </w:r>
    </w:p>
    <w:p w:rsidR="0030340A" w:rsidRPr="000423B6" w:rsidRDefault="000F635F" w:rsidP="0030340A">
      <w:pPr>
        <w:pStyle w:val="Corpodeltesto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284" w:firstLine="0"/>
      </w:pPr>
      <w:r>
        <w:t>“Racconti di Marcovaldo”. “Sotto le rosse mura di Parigi” da “Il cavaliere inesistente”.</w:t>
      </w:r>
    </w:p>
    <w:p w:rsidR="0030340A" w:rsidRDefault="0030340A" w:rsidP="0030340A">
      <w:pPr>
        <w:ind w:right="-285" w:hanging="284"/>
        <w:jc w:val="both"/>
        <w:rPr>
          <w:b/>
          <w:sz w:val="40"/>
        </w:rPr>
      </w:pPr>
    </w:p>
    <w:p w:rsidR="00C93CAE" w:rsidRPr="00D758EE" w:rsidRDefault="00C93CAE" w:rsidP="00C93CAE">
      <w:pPr>
        <w:ind w:right="-285" w:hanging="284"/>
        <w:jc w:val="both"/>
        <w:rPr>
          <w:b/>
          <w:sz w:val="40"/>
          <w:lang w:val="en-US"/>
        </w:rPr>
      </w:pPr>
      <w:r w:rsidRPr="00D758EE">
        <w:rPr>
          <w:b/>
          <w:sz w:val="40"/>
          <w:lang w:val="en-US"/>
        </w:rPr>
        <w:t>L’articolo di giornale:</w:t>
      </w:r>
    </w:p>
    <w:p w:rsidR="00C93CAE" w:rsidRPr="00D758EE" w:rsidRDefault="00C93CAE" w:rsidP="00C93CAE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  <w:rPr>
          <w:lang w:val="en-US"/>
        </w:rPr>
      </w:pPr>
      <w:r w:rsidRPr="00D758EE">
        <w:rPr>
          <w:lang w:val="en-US"/>
        </w:rPr>
        <w:t>Le 5 W: Where, When, What, Who, Why.</w:t>
      </w:r>
    </w:p>
    <w:p w:rsidR="00C93CAE" w:rsidRPr="00D758EE" w:rsidRDefault="00C93CAE" w:rsidP="00C93CAE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</w:pPr>
      <w:r w:rsidRPr="00D758EE">
        <w:t>L’articolo di cronaca: occhiello, titolo e sommario.</w:t>
      </w:r>
    </w:p>
    <w:p w:rsidR="00C93CAE" w:rsidRDefault="00C93CAE" w:rsidP="00C93CAE">
      <w:pPr>
        <w:ind w:right="-285"/>
        <w:jc w:val="both"/>
        <w:rPr>
          <w:b/>
          <w:sz w:val="40"/>
        </w:rPr>
      </w:pPr>
    </w:p>
    <w:p w:rsidR="00F97B1D" w:rsidRDefault="00F97B1D" w:rsidP="00F97B1D">
      <w:pPr>
        <w:ind w:right="-285"/>
        <w:jc w:val="both"/>
        <w:rPr>
          <w:b/>
          <w:sz w:val="40"/>
        </w:rPr>
      </w:pPr>
      <w:r>
        <w:rPr>
          <w:b/>
          <w:sz w:val="40"/>
        </w:rPr>
        <w:t>Il romanzo dell’impegno:</w:t>
      </w:r>
    </w:p>
    <w:p w:rsidR="00F97B1D" w:rsidRDefault="00F97B1D" w:rsidP="00F97B1D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</w:pPr>
      <w:r>
        <w:t>Pirandello: profilo e analisi delle opere.</w:t>
      </w:r>
    </w:p>
    <w:p w:rsidR="00F97B1D" w:rsidRPr="00D758EE" w:rsidRDefault="00F97B1D" w:rsidP="00F97B1D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</w:pPr>
      <w:r>
        <w:t>“L’</w:t>
      </w:r>
      <w:r w:rsidR="00522CC5">
        <w:t xml:space="preserve">esclusa”. Da “Il fu Mattia Pascal”: </w:t>
      </w:r>
      <w:r>
        <w:t>“Mattia Pascal cambia nome”.</w:t>
      </w:r>
    </w:p>
    <w:p w:rsidR="00F97B1D" w:rsidRDefault="00F97B1D" w:rsidP="00F97B1D">
      <w:pPr>
        <w:ind w:right="-285"/>
        <w:jc w:val="both"/>
        <w:rPr>
          <w:b/>
          <w:sz w:val="40"/>
        </w:rPr>
      </w:pPr>
    </w:p>
    <w:p w:rsidR="00522CC5" w:rsidRDefault="00522CC5" w:rsidP="00522CC5">
      <w:pPr>
        <w:ind w:right="-285"/>
        <w:jc w:val="both"/>
        <w:rPr>
          <w:b/>
          <w:sz w:val="40"/>
        </w:rPr>
      </w:pPr>
      <w:r>
        <w:rPr>
          <w:b/>
          <w:sz w:val="40"/>
        </w:rPr>
        <w:t>Il testo poetico:</w:t>
      </w:r>
    </w:p>
    <w:p w:rsidR="00522CC5" w:rsidRDefault="00522CC5" w:rsidP="00522CC5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</w:pPr>
      <w:r>
        <w:t>Gli elementi del linguaggio poetico: la parafrasi, i versi, gli accenti, la rima, la strofa, le sillabe, le forme metriche, il sonetto e la canzone.</w:t>
      </w:r>
    </w:p>
    <w:p w:rsidR="007C51EB" w:rsidRDefault="00522CC5" w:rsidP="007C51EB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</w:pPr>
      <w:r>
        <w:t>Le figure retoriche del significato: metafora, litote, metonimia, ossimoro, personificazione, sinestesia, similitudine, climax ascendente e discendente, allitterazione, chiasmo, anafora, asindeto, polisindeto, inversione, iperbato, onomatopea, perifrasi.</w:t>
      </w:r>
    </w:p>
    <w:p w:rsidR="007C51EB" w:rsidRDefault="007C51EB" w:rsidP="007C51EB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</w:pPr>
      <w:r>
        <w:lastRenderedPageBreak/>
        <w:t xml:space="preserve">Valore connotativo e denotativo. </w:t>
      </w:r>
    </w:p>
    <w:p w:rsidR="007C51EB" w:rsidRDefault="007C51EB" w:rsidP="007C51EB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</w:pPr>
      <w:r>
        <w:t>La poesia religiosa del 200: Francesco d’Assisi: “Cantico delle Creature”.</w:t>
      </w:r>
    </w:p>
    <w:p w:rsidR="007C51EB" w:rsidRDefault="007C51EB" w:rsidP="007C51EB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</w:pPr>
      <w:r>
        <w:t>Dante: da “Vita nuova”:”Tanto gentile e tanto onesta pare”.</w:t>
      </w:r>
    </w:p>
    <w:p w:rsidR="007C51EB" w:rsidRDefault="007C51EB" w:rsidP="007C51EB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</w:pPr>
      <w:r>
        <w:t>La rivoluzione leopardiana: “L’Infinito”, “A Silvia”.</w:t>
      </w:r>
    </w:p>
    <w:p w:rsidR="007C51EB" w:rsidRDefault="007C51EB" w:rsidP="007C51EB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</w:pPr>
      <w:r>
        <w:t>Ermetismo: caratteristiche, Montale ed il male di vivere.</w:t>
      </w:r>
    </w:p>
    <w:p w:rsidR="007C51EB" w:rsidRDefault="007C51EB" w:rsidP="007C51EB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</w:pPr>
      <w:r>
        <w:t>Da “Ossi di seppia”: “Non chiederci la parola”, “Spesso il male di vivere ho incontrato”, “Meriggiare pallido e assorto”.</w:t>
      </w:r>
    </w:p>
    <w:p w:rsidR="007C51EB" w:rsidRDefault="007C51EB" w:rsidP="007C51EB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</w:pPr>
      <w:r>
        <w:t>Profilo di Ungaretti ed analisi delle opere: da “L’allegria”: “Soldati”, “Natale”.</w:t>
      </w:r>
    </w:p>
    <w:p w:rsidR="00E11C98" w:rsidRDefault="00E11C98" w:rsidP="007C51EB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</w:pPr>
      <w:r>
        <w:t>Poesia civile ed impegno sociale: profilo di Quasimodo ed analisi delle opere. Da “Ed è subito sera”:”Specchio”. Da”Giorno dopo giorno”: “Alle fronde dei salici”.</w:t>
      </w:r>
    </w:p>
    <w:p w:rsidR="007C51EB" w:rsidRDefault="007C51EB" w:rsidP="007C51EB">
      <w:pPr>
        <w:pStyle w:val="Corpodeltesto2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left="-284" w:firstLine="0"/>
      </w:pPr>
    </w:p>
    <w:p w:rsidR="0020650C" w:rsidRDefault="0020650C" w:rsidP="007C51EB"/>
    <w:p w:rsidR="005937A0" w:rsidRDefault="005937A0" w:rsidP="007C51EB"/>
    <w:p w:rsidR="005937A0" w:rsidRPr="00BF0C0B" w:rsidRDefault="005937A0" w:rsidP="005937A0">
      <w:pPr>
        <w:ind w:right="-285"/>
        <w:jc w:val="both"/>
        <w:rPr>
          <w:b/>
          <w:sz w:val="40"/>
        </w:rPr>
      </w:pPr>
      <w:r w:rsidRPr="00BF0C0B">
        <w:rPr>
          <w:b/>
          <w:sz w:val="40"/>
        </w:rPr>
        <w:t>Teatro:</w:t>
      </w:r>
    </w:p>
    <w:p w:rsidR="005937A0" w:rsidRDefault="005937A0" w:rsidP="005937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 xml:space="preserve"> Origini. </w:t>
      </w:r>
    </w:p>
    <w:p w:rsidR="005937A0" w:rsidRDefault="005937A0" w:rsidP="005937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Shakespeare: “Amleto”. Moliere: “Il borghese gentiluomo”. La riforma di Goldoni. Il teatro dell’assurdo.</w:t>
      </w:r>
    </w:p>
    <w:p w:rsidR="005937A0" w:rsidRDefault="005937A0" w:rsidP="007C51EB"/>
    <w:p w:rsidR="005937A0" w:rsidRPr="005937A0" w:rsidRDefault="005937A0" w:rsidP="005937A0"/>
    <w:p w:rsidR="005937A0" w:rsidRPr="005937A0" w:rsidRDefault="005937A0" w:rsidP="005937A0"/>
    <w:p w:rsidR="005937A0" w:rsidRPr="005937A0" w:rsidRDefault="005937A0" w:rsidP="005937A0">
      <w:pPr>
        <w:ind w:right="-285"/>
        <w:jc w:val="both"/>
        <w:rPr>
          <w:b/>
          <w:sz w:val="40"/>
        </w:rPr>
      </w:pPr>
      <w:r w:rsidRPr="005937A0">
        <w:rPr>
          <w:b/>
          <w:sz w:val="40"/>
        </w:rPr>
        <w:t>Grammatica</w:t>
      </w:r>
    </w:p>
    <w:p w:rsidR="005937A0" w:rsidRDefault="005937A0" w:rsidP="005937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>Morfologia: verbo, nome, aggettivo, pronome.</w:t>
      </w:r>
    </w:p>
    <w:p w:rsidR="005937A0" w:rsidRDefault="005937A0" w:rsidP="005937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 xml:space="preserve">Sintassi della frase: soggetto, predicato verbale e nominale, complemento oggetto, complementi indiretti. </w:t>
      </w:r>
    </w:p>
    <w:p w:rsidR="005937A0" w:rsidRDefault="005937A0" w:rsidP="005937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85" w:hanging="284"/>
        <w:jc w:val="both"/>
        <w:rPr>
          <w:sz w:val="40"/>
        </w:rPr>
      </w:pPr>
      <w:r>
        <w:rPr>
          <w:sz w:val="40"/>
        </w:rPr>
        <w:t xml:space="preserve">Sintassi del periodo: principali, subordinate e coordinate. </w:t>
      </w:r>
    </w:p>
    <w:p w:rsidR="005937A0" w:rsidRDefault="005937A0" w:rsidP="005937A0">
      <w:pPr>
        <w:ind w:right="-285" w:hanging="284"/>
        <w:jc w:val="both"/>
        <w:rPr>
          <w:sz w:val="40"/>
        </w:rPr>
      </w:pPr>
    </w:p>
    <w:p w:rsidR="005937A0" w:rsidRPr="005937A0" w:rsidRDefault="005937A0" w:rsidP="005937A0"/>
    <w:p w:rsidR="005937A0" w:rsidRPr="005937A0" w:rsidRDefault="005937A0" w:rsidP="005937A0"/>
    <w:p w:rsidR="005937A0" w:rsidRDefault="005937A0" w:rsidP="005937A0"/>
    <w:p w:rsidR="005937A0" w:rsidRPr="00B016C3" w:rsidRDefault="005937A0" w:rsidP="00B016C3">
      <w:pPr>
        <w:keepLines/>
        <w:ind w:right="-82"/>
        <w:rPr>
          <w:sz w:val="40"/>
        </w:rPr>
      </w:pPr>
      <w:r>
        <w:tab/>
      </w:r>
      <w:bookmarkStart w:id="0" w:name="_GoBack"/>
      <w:bookmarkEnd w:id="0"/>
    </w:p>
    <w:sectPr w:rsidR="005937A0" w:rsidRPr="00B016C3" w:rsidSect="004D3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91" w:rsidRDefault="003D2D91" w:rsidP="007C51EB">
      <w:r>
        <w:separator/>
      </w:r>
    </w:p>
  </w:endnote>
  <w:endnote w:type="continuationSeparator" w:id="0">
    <w:p w:rsidR="003D2D91" w:rsidRDefault="003D2D91" w:rsidP="007C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91" w:rsidRDefault="003D2D91" w:rsidP="007C51EB">
      <w:r>
        <w:separator/>
      </w:r>
    </w:p>
  </w:footnote>
  <w:footnote w:type="continuationSeparator" w:id="0">
    <w:p w:rsidR="003D2D91" w:rsidRDefault="003D2D91" w:rsidP="007C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66F"/>
    <w:rsid w:val="000F635F"/>
    <w:rsid w:val="0020650C"/>
    <w:rsid w:val="0030340A"/>
    <w:rsid w:val="003246FA"/>
    <w:rsid w:val="003D2D91"/>
    <w:rsid w:val="004D38E7"/>
    <w:rsid w:val="00522CC5"/>
    <w:rsid w:val="00523E95"/>
    <w:rsid w:val="005544DD"/>
    <w:rsid w:val="005937A0"/>
    <w:rsid w:val="005F7F0F"/>
    <w:rsid w:val="007C51EB"/>
    <w:rsid w:val="008B166F"/>
    <w:rsid w:val="009B09DC"/>
    <w:rsid w:val="00B016C3"/>
    <w:rsid w:val="00C93CAE"/>
    <w:rsid w:val="00E11C98"/>
    <w:rsid w:val="00F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A16A"/>
  <w15:docId w15:val="{04E9B11E-4F72-41B8-AEBB-6BADA18A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6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37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3246FA"/>
    <w:pPr>
      <w:keepNext/>
      <w:ind w:left="-284" w:right="-285"/>
      <w:jc w:val="both"/>
      <w:outlineLvl w:val="4"/>
    </w:pPr>
    <w:rPr>
      <w:b/>
      <w:i/>
      <w:sz w:val="40"/>
    </w:rPr>
  </w:style>
  <w:style w:type="paragraph" w:styleId="Titolo6">
    <w:name w:val="heading 6"/>
    <w:basedOn w:val="Normale"/>
    <w:next w:val="Normale"/>
    <w:link w:val="Titolo6Carattere"/>
    <w:unhideWhenUsed/>
    <w:qFormat/>
    <w:rsid w:val="002065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31">
    <w:name w:val="Rientro corpo del testo 31"/>
    <w:basedOn w:val="Normale"/>
    <w:rsid w:val="008B166F"/>
    <w:pPr>
      <w:ind w:right="-285" w:hanging="284"/>
      <w:jc w:val="both"/>
    </w:pPr>
    <w:rPr>
      <w:b/>
      <w:i/>
      <w:sz w:val="40"/>
    </w:rPr>
  </w:style>
  <w:style w:type="character" w:customStyle="1" w:styleId="Titolo5Carattere">
    <w:name w:val="Titolo 5 Carattere"/>
    <w:basedOn w:val="Carpredefinitoparagrafo"/>
    <w:link w:val="Titolo5"/>
    <w:rsid w:val="003246FA"/>
    <w:rPr>
      <w:rFonts w:ascii="Times New Roman" w:eastAsia="Times New Roman" w:hAnsi="Times New Roman" w:cs="Times New Roman"/>
      <w:b/>
      <w:i/>
      <w:sz w:val="4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650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20650C"/>
    <w:pPr>
      <w:ind w:right="-285" w:hanging="284"/>
      <w:jc w:val="both"/>
    </w:pPr>
    <w:rPr>
      <w:spacing w:val="-10"/>
      <w:sz w:val="4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51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51E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37A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611</Words>
  <Characters>3488</Characters>
  <Application>Microsoft Office Word</Application>
  <DocSecurity>0</DocSecurity>
  <Lines>29</Lines>
  <Paragraphs>8</Paragraphs>
  <ScaleCrop>false</ScaleCrop>
  <Company>BASTARDS TeaM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Fiore</dc:creator>
  <cp:lastModifiedBy>Utente Windows</cp:lastModifiedBy>
  <cp:revision>15</cp:revision>
  <cp:lastPrinted>2016-09-21T15:59:00Z</cp:lastPrinted>
  <dcterms:created xsi:type="dcterms:W3CDTF">2016-09-21T14:57:00Z</dcterms:created>
  <dcterms:modified xsi:type="dcterms:W3CDTF">2017-02-15T15:38:00Z</dcterms:modified>
</cp:coreProperties>
</file>